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41E" w:rsidRPr="00E8541E" w:rsidRDefault="00E8541E" w:rsidP="00E8541E">
      <w:pPr>
        <w:pBdr>
          <w:top w:val="single" w:sz="6" w:space="8" w:color="B9BCBF"/>
          <w:left w:val="single" w:sz="6" w:space="8" w:color="B9BCBF"/>
          <w:bottom w:val="single" w:sz="6" w:space="8" w:color="B9BCBF"/>
          <w:right w:val="single" w:sz="6" w:space="8" w:color="B9BCBF"/>
        </w:pBdr>
        <w:shd w:val="clear" w:color="auto" w:fill="CFD7DE"/>
        <w:spacing w:before="150" w:after="150" w:line="240" w:lineRule="auto"/>
        <w:jc w:val="both"/>
        <w:textAlignment w:val="baseline"/>
        <w:outlineLvl w:val="0"/>
        <w:rPr>
          <w:rFonts w:ascii="Verdana" w:eastAsia="Times New Roman" w:hAnsi="Verdana" w:cs="Times New Roman"/>
          <w:b/>
          <w:bCs/>
          <w:color w:val="000000"/>
          <w:kern w:val="36"/>
          <w:sz w:val="24"/>
          <w:szCs w:val="24"/>
          <w:lang w:eastAsia="fr-BE"/>
        </w:rPr>
      </w:pPr>
      <w:r w:rsidRPr="00E8541E">
        <w:rPr>
          <w:rFonts w:ascii="Verdana" w:eastAsia="Times New Roman" w:hAnsi="Verdana" w:cs="Times New Roman"/>
          <w:b/>
          <w:bCs/>
          <w:noProof/>
          <w:color w:val="000000"/>
          <w:kern w:val="36"/>
          <w:sz w:val="24"/>
          <w:szCs w:val="24"/>
          <w:lang w:eastAsia="fr-BE"/>
        </w:rPr>
        <w:drawing>
          <wp:inline distT="0" distB="0" distL="0" distR="0">
            <wp:extent cx="163830" cy="112395"/>
            <wp:effectExtent l="0" t="0" r="7620" b="1905"/>
            <wp:docPr id="4"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3830" cy="112395"/>
                    </a:xfrm>
                    <a:prstGeom prst="rect">
                      <a:avLst/>
                    </a:prstGeom>
                    <a:noFill/>
                    <a:ln>
                      <a:noFill/>
                    </a:ln>
                  </pic:spPr>
                </pic:pic>
              </a:graphicData>
            </a:graphic>
          </wp:inline>
        </w:drawing>
      </w:r>
      <w:r w:rsidRPr="00E8541E">
        <w:rPr>
          <w:rFonts w:ascii="Verdana" w:eastAsia="Times New Roman" w:hAnsi="Verdana" w:cs="Times New Roman"/>
          <w:b/>
          <w:bCs/>
          <w:color w:val="000000"/>
          <w:kern w:val="36"/>
          <w:sz w:val="24"/>
          <w:szCs w:val="24"/>
          <w:lang w:eastAsia="fr-BE"/>
        </w:rPr>
        <w:t> France, Cour de cassation, Chambre criminelle, 11 mars 2014, 12-81461</w:t>
      </w:r>
    </w:p>
    <w:tbl>
      <w:tblPr>
        <w:tblW w:w="0" w:type="auto"/>
        <w:tblCellSpacing w:w="15" w:type="dxa"/>
        <w:tblCellMar>
          <w:left w:w="0" w:type="dxa"/>
          <w:right w:w="0" w:type="dxa"/>
        </w:tblCellMar>
        <w:tblLook w:val="04A0" w:firstRow="1" w:lastRow="0" w:firstColumn="1" w:lastColumn="0" w:noHBand="0" w:noVBand="1"/>
      </w:tblPr>
      <w:tblGrid>
        <w:gridCol w:w="51"/>
        <w:gridCol w:w="36"/>
        <w:gridCol w:w="51"/>
      </w:tblGrid>
      <w:tr w:rsidR="00E8541E" w:rsidRPr="00E8541E" w:rsidTr="00E8541E">
        <w:trPr>
          <w:tblCellSpacing w:w="15" w:type="dxa"/>
        </w:trPr>
        <w:tc>
          <w:tcPr>
            <w:tcW w:w="0" w:type="auto"/>
            <w:tcBorders>
              <w:top w:val="nil"/>
              <w:left w:val="nil"/>
              <w:bottom w:val="nil"/>
              <w:right w:val="nil"/>
            </w:tcBorders>
            <w:tcMar>
              <w:top w:w="120" w:type="dxa"/>
              <w:left w:w="0" w:type="dxa"/>
              <w:bottom w:w="0" w:type="dxa"/>
              <w:right w:w="0" w:type="dxa"/>
            </w:tcMar>
            <w:vAlign w:val="bottom"/>
            <w:hideMark/>
          </w:tcPr>
          <w:p w:rsidR="00E8541E" w:rsidRPr="00E8541E" w:rsidRDefault="00E8541E" w:rsidP="00E8541E">
            <w:pPr>
              <w:spacing w:after="0" w:line="240" w:lineRule="auto"/>
              <w:jc w:val="both"/>
              <w:rPr>
                <w:rFonts w:ascii="inherit" w:eastAsia="Times New Roman" w:hAnsi="inherit" w:cs="Times New Roman"/>
                <w:color w:val="000000"/>
                <w:sz w:val="18"/>
                <w:szCs w:val="18"/>
                <w:lang w:eastAsia="fr-BE"/>
              </w:rPr>
            </w:pPr>
            <w:bookmarkStart w:id="0" w:name="_GoBack"/>
            <w:bookmarkEnd w:id="0"/>
          </w:p>
        </w:tc>
        <w:tc>
          <w:tcPr>
            <w:tcW w:w="0" w:type="auto"/>
            <w:tcBorders>
              <w:top w:val="nil"/>
              <w:left w:val="nil"/>
              <w:bottom w:val="nil"/>
              <w:right w:val="nil"/>
            </w:tcBorders>
            <w:tcMar>
              <w:top w:w="120" w:type="dxa"/>
              <w:left w:w="0" w:type="dxa"/>
              <w:bottom w:w="0" w:type="dxa"/>
              <w:right w:w="0" w:type="dxa"/>
            </w:tcMar>
            <w:vAlign w:val="bottom"/>
            <w:hideMark/>
          </w:tcPr>
          <w:p w:rsidR="00E8541E" w:rsidRPr="00E8541E" w:rsidRDefault="00E8541E" w:rsidP="00E8541E">
            <w:pPr>
              <w:spacing w:after="0" w:line="240" w:lineRule="auto"/>
              <w:jc w:val="both"/>
              <w:rPr>
                <w:rFonts w:ascii="inherit" w:eastAsia="Times New Roman" w:hAnsi="inherit" w:cs="Times New Roman"/>
                <w:color w:val="000000"/>
                <w:sz w:val="18"/>
                <w:szCs w:val="18"/>
                <w:lang w:eastAsia="fr-BE"/>
              </w:rPr>
            </w:pPr>
          </w:p>
        </w:tc>
        <w:tc>
          <w:tcPr>
            <w:tcW w:w="0" w:type="auto"/>
            <w:tcBorders>
              <w:top w:val="nil"/>
              <w:left w:val="nil"/>
              <w:bottom w:val="nil"/>
              <w:right w:val="nil"/>
            </w:tcBorders>
            <w:tcMar>
              <w:top w:w="120" w:type="dxa"/>
              <w:left w:w="0" w:type="dxa"/>
              <w:bottom w:w="0" w:type="dxa"/>
              <w:right w:w="0" w:type="dxa"/>
            </w:tcMar>
            <w:vAlign w:val="bottom"/>
            <w:hideMark/>
          </w:tcPr>
          <w:p w:rsidR="00E8541E" w:rsidRPr="00E8541E" w:rsidRDefault="00E8541E" w:rsidP="00E8541E">
            <w:pPr>
              <w:spacing w:after="0" w:line="240" w:lineRule="auto"/>
              <w:jc w:val="both"/>
              <w:rPr>
                <w:rFonts w:ascii="Times New Roman" w:eastAsia="Times New Roman" w:hAnsi="Times New Roman" w:cs="Times New Roman"/>
                <w:sz w:val="20"/>
                <w:szCs w:val="20"/>
                <w:lang w:eastAsia="fr-BE"/>
              </w:rPr>
            </w:pPr>
          </w:p>
        </w:tc>
      </w:tr>
    </w:tbl>
    <w:p w:rsidR="00E8541E" w:rsidRPr="00E8541E" w:rsidRDefault="00E8541E" w:rsidP="00E8541E">
      <w:pPr>
        <w:spacing w:after="0" w:line="240" w:lineRule="auto"/>
        <w:rPr>
          <w:rFonts w:ascii="Times New Roman" w:eastAsia="Times New Roman" w:hAnsi="Times New Roman" w:cs="Times New Roman"/>
          <w:sz w:val="24"/>
          <w:szCs w:val="24"/>
          <w:lang w:eastAsia="fr-BE"/>
        </w:rPr>
      </w:pPr>
      <w:r w:rsidRPr="00E8541E">
        <w:rPr>
          <w:rFonts w:ascii="Verdana" w:eastAsia="Times New Roman" w:hAnsi="Verdana" w:cs="Times New Roman"/>
          <w:color w:val="000000"/>
          <w:sz w:val="18"/>
          <w:szCs w:val="18"/>
          <w:lang w:eastAsia="fr-BE"/>
        </w:rPr>
        <w:t>Sens de l'arrêt : </w:t>
      </w:r>
      <w:hyperlink r:id="rId5" w:history="1">
        <w:r w:rsidRPr="00E8541E">
          <w:rPr>
            <w:rFonts w:ascii="inherit" w:eastAsia="Times New Roman" w:hAnsi="inherit" w:cs="Times New Roman"/>
            <w:i/>
            <w:iCs/>
            <w:color w:val="426E98"/>
            <w:sz w:val="18"/>
            <w:szCs w:val="18"/>
            <w:u w:val="single"/>
            <w:bdr w:val="none" w:sz="0" w:space="0" w:color="auto" w:frame="1"/>
            <w:lang w:eastAsia="fr-BE"/>
          </w:rPr>
          <w:t>Rejet</w:t>
        </w:r>
      </w:hyperlink>
      <w:r w:rsidRPr="00E8541E">
        <w:rPr>
          <w:rFonts w:ascii="Verdana" w:eastAsia="Times New Roman" w:hAnsi="Verdana" w:cs="Times New Roman"/>
          <w:color w:val="000000"/>
          <w:sz w:val="18"/>
          <w:szCs w:val="18"/>
          <w:lang w:eastAsia="fr-BE"/>
        </w:rPr>
        <w:br/>
        <w:t>Type d'affaire : </w:t>
      </w:r>
      <w:hyperlink r:id="rId6" w:history="1">
        <w:r w:rsidRPr="00E8541E">
          <w:rPr>
            <w:rFonts w:ascii="inherit" w:eastAsia="Times New Roman" w:hAnsi="inherit" w:cs="Times New Roman"/>
            <w:i/>
            <w:iCs/>
            <w:color w:val="426E98"/>
            <w:sz w:val="18"/>
            <w:szCs w:val="18"/>
            <w:u w:val="single"/>
            <w:bdr w:val="none" w:sz="0" w:space="0" w:color="auto" w:frame="1"/>
            <w:lang w:eastAsia="fr-BE"/>
          </w:rPr>
          <w:t>Criminelle</w:t>
        </w:r>
      </w:hyperlink>
      <w:r w:rsidRPr="00E8541E">
        <w:rPr>
          <w:rFonts w:ascii="Verdana" w:eastAsia="Times New Roman" w:hAnsi="Verdana" w:cs="Times New Roman"/>
          <w:color w:val="000000"/>
          <w:sz w:val="18"/>
          <w:szCs w:val="18"/>
          <w:lang w:eastAsia="fr-BE"/>
        </w:rPr>
        <w:br/>
      </w:r>
    </w:p>
    <w:p w:rsidR="00E8541E" w:rsidRPr="00E8541E" w:rsidRDefault="00E8541E" w:rsidP="00E8541E">
      <w:pPr>
        <w:spacing w:before="150" w:after="150" w:line="240" w:lineRule="auto"/>
        <w:jc w:val="both"/>
        <w:textAlignment w:val="baseline"/>
        <w:outlineLvl w:val="2"/>
        <w:rPr>
          <w:rFonts w:ascii="Verdana" w:eastAsia="Times New Roman" w:hAnsi="Verdana" w:cs="Times New Roman"/>
          <w:b/>
          <w:bCs/>
          <w:color w:val="426E98"/>
          <w:sz w:val="18"/>
          <w:szCs w:val="18"/>
          <w:lang w:eastAsia="fr-BE"/>
        </w:rPr>
      </w:pPr>
      <w:r w:rsidRPr="00E8541E">
        <w:rPr>
          <w:rFonts w:ascii="Verdana" w:eastAsia="Times New Roman" w:hAnsi="Verdana" w:cs="Times New Roman"/>
          <w:b/>
          <w:bCs/>
          <w:color w:val="426E98"/>
          <w:sz w:val="18"/>
          <w:szCs w:val="18"/>
          <w:lang w:eastAsia="fr-BE"/>
        </w:rPr>
        <w:t>Numérotation :</w:t>
      </w:r>
    </w:p>
    <w:p w:rsidR="00E8541E" w:rsidRPr="00E8541E" w:rsidRDefault="00E8541E" w:rsidP="00E8541E">
      <w:pPr>
        <w:spacing w:after="0" w:line="240" w:lineRule="auto"/>
        <w:rPr>
          <w:rFonts w:ascii="Times New Roman" w:eastAsia="Times New Roman" w:hAnsi="Times New Roman" w:cs="Times New Roman"/>
          <w:sz w:val="24"/>
          <w:szCs w:val="24"/>
          <w:lang w:eastAsia="fr-BE"/>
        </w:rPr>
      </w:pPr>
      <w:r w:rsidRPr="00E8541E">
        <w:rPr>
          <w:rFonts w:ascii="Verdana" w:eastAsia="Times New Roman" w:hAnsi="Verdana" w:cs="Times New Roman"/>
          <w:color w:val="000000"/>
          <w:sz w:val="18"/>
          <w:szCs w:val="18"/>
          <w:lang w:eastAsia="fr-BE"/>
        </w:rPr>
        <w:t>Numéro d'arrêt : 12-81461</w:t>
      </w:r>
      <w:r w:rsidRPr="00E8541E">
        <w:rPr>
          <w:rFonts w:ascii="Verdana" w:eastAsia="Times New Roman" w:hAnsi="Verdana" w:cs="Times New Roman"/>
          <w:color w:val="000000"/>
          <w:sz w:val="18"/>
          <w:szCs w:val="18"/>
          <w:lang w:eastAsia="fr-BE"/>
        </w:rPr>
        <w:br/>
        <w:t>Numéro NOR : JURITEXT000028728616 </w:t>
      </w:r>
      <w:r w:rsidRPr="00E8541E">
        <w:rPr>
          <w:rFonts w:ascii="Verdana" w:eastAsia="Times New Roman" w:hAnsi="Verdana" w:cs="Times New Roman"/>
          <w:noProof/>
          <w:color w:val="426E98"/>
          <w:sz w:val="18"/>
          <w:szCs w:val="18"/>
          <w:bdr w:val="none" w:sz="0" w:space="0" w:color="auto" w:frame="1"/>
          <w:lang w:eastAsia="fr-BE"/>
        </w:rPr>
        <w:drawing>
          <wp:inline distT="0" distB="0" distL="0" distR="0">
            <wp:extent cx="137795" cy="137795"/>
            <wp:effectExtent l="0" t="0" r="0" b="0"/>
            <wp:docPr id="2" name="Image 2" descr="?">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a:hlinkClick r:id="rId7"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r w:rsidRPr="00E8541E">
        <w:rPr>
          <w:rFonts w:ascii="Verdana" w:eastAsia="Times New Roman" w:hAnsi="Verdana" w:cs="Times New Roman"/>
          <w:color w:val="000000"/>
          <w:sz w:val="18"/>
          <w:szCs w:val="18"/>
          <w:lang w:eastAsia="fr-BE"/>
        </w:rPr>
        <w:br/>
        <w:t>Numéro d'affaire : </w:t>
      </w:r>
      <w:r w:rsidRPr="00E8541E">
        <w:rPr>
          <w:rFonts w:ascii="Verdana" w:eastAsia="Times New Roman" w:hAnsi="Verdana" w:cs="Times New Roman"/>
          <w:i/>
          <w:iCs/>
          <w:color w:val="000000"/>
          <w:sz w:val="18"/>
          <w:szCs w:val="18"/>
          <w:bdr w:val="none" w:sz="0" w:space="0" w:color="auto" w:frame="1"/>
          <w:lang w:eastAsia="fr-BE"/>
        </w:rPr>
        <w:t>12-81461</w:t>
      </w:r>
      <w:r w:rsidRPr="00E8541E">
        <w:rPr>
          <w:rFonts w:ascii="Verdana" w:eastAsia="Times New Roman" w:hAnsi="Verdana" w:cs="Times New Roman"/>
          <w:color w:val="000000"/>
          <w:sz w:val="18"/>
          <w:szCs w:val="18"/>
          <w:lang w:eastAsia="fr-BE"/>
        </w:rPr>
        <w:br/>
        <w:t>Numéro de décision : </w:t>
      </w:r>
      <w:r w:rsidRPr="00E8541E">
        <w:rPr>
          <w:rFonts w:ascii="Verdana" w:eastAsia="Times New Roman" w:hAnsi="Verdana" w:cs="Times New Roman"/>
          <w:i/>
          <w:iCs/>
          <w:color w:val="000000"/>
          <w:sz w:val="18"/>
          <w:szCs w:val="18"/>
          <w:bdr w:val="none" w:sz="0" w:space="0" w:color="auto" w:frame="1"/>
          <w:lang w:eastAsia="fr-BE"/>
        </w:rPr>
        <w:t>C1401079</w:t>
      </w:r>
      <w:r w:rsidRPr="00E8541E">
        <w:rPr>
          <w:rFonts w:ascii="Verdana" w:eastAsia="Times New Roman" w:hAnsi="Verdana" w:cs="Times New Roman"/>
          <w:color w:val="000000"/>
          <w:sz w:val="18"/>
          <w:szCs w:val="18"/>
          <w:lang w:eastAsia="fr-BE"/>
        </w:rPr>
        <w:br/>
        <w:t>Identifiant URN:LEX : urn:lex;fr;cour.cassation;arret;2014-03-11;12.81461 </w:t>
      </w:r>
      <w:r w:rsidRPr="00E8541E">
        <w:rPr>
          <w:rFonts w:ascii="Verdana" w:eastAsia="Times New Roman" w:hAnsi="Verdana" w:cs="Times New Roman"/>
          <w:noProof/>
          <w:color w:val="426E98"/>
          <w:sz w:val="18"/>
          <w:szCs w:val="18"/>
          <w:bdr w:val="none" w:sz="0" w:space="0" w:color="auto" w:frame="1"/>
          <w:lang w:eastAsia="fr-BE"/>
        </w:rPr>
        <w:drawing>
          <wp:inline distT="0" distB="0" distL="0" distR="0">
            <wp:extent cx="137795" cy="137795"/>
            <wp:effectExtent l="0" t="0" r="0" b="0"/>
            <wp:docPr id="1" name="Image 1" descr="?">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a:hlinkClick r:id="rId7"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p>
    <w:p w:rsidR="00E8541E" w:rsidRPr="00E8541E" w:rsidRDefault="00E8541E" w:rsidP="00E8541E">
      <w:pPr>
        <w:spacing w:after="0" w:line="240" w:lineRule="auto"/>
        <w:rPr>
          <w:rFonts w:ascii="Times New Roman" w:eastAsia="Times New Roman" w:hAnsi="Times New Roman" w:cs="Times New Roman"/>
          <w:sz w:val="24"/>
          <w:szCs w:val="24"/>
          <w:lang w:eastAsia="fr-BE"/>
        </w:rPr>
      </w:pPr>
      <w:r w:rsidRPr="00E8541E">
        <w:rPr>
          <w:rFonts w:ascii="Times New Roman" w:eastAsia="Times New Roman" w:hAnsi="Times New Roman" w:cs="Times New Roman"/>
          <w:sz w:val="24"/>
          <w:szCs w:val="24"/>
          <w:lang w:eastAsia="fr-BE"/>
        </w:rPr>
        <w:pict>
          <v:rect id="_x0000_i1029" style="width:0;height:1.5pt" o:hralign="left" o:hrstd="t" o:hrnoshade="t" o:hr="t" fillcolor="black" stroked="f"/>
        </w:pict>
      </w:r>
    </w:p>
    <w:p w:rsidR="00E8541E" w:rsidRPr="00E8541E" w:rsidRDefault="00E8541E" w:rsidP="00E8541E">
      <w:pPr>
        <w:spacing w:before="150" w:after="150" w:line="240" w:lineRule="auto"/>
        <w:jc w:val="both"/>
        <w:textAlignment w:val="baseline"/>
        <w:outlineLvl w:val="2"/>
        <w:rPr>
          <w:rFonts w:ascii="Verdana" w:eastAsia="Times New Roman" w:hAnsi="Verdana" w:cs="Times New Roman"/>
          <w:b/>
          <w:bCs/>
          <w:color w:val="426E98"/>
          <w:sz w:val="18"/>
          <w:szCs w:val="18"/>
          <w:lang w:eastAsia="fr-BE"/>
        </w:rPr>
      </w:pPr>
      <w:proofErr w:type="gramStart"/>
      <w:r w:rsidRPr="00E8541E">
        <w:rPr>
          <w:rFonts w:ascii="Verdana" w:eastAsia="Times New Roman" w:hAnsi="Verdana" w:cs="Times New Roman"/>
          <w:b/>
          <w:bCs/>
          <w:color w:val="426E98"/>
          <w:sz w:val="18"/>
          <w:szCs w:val="18"/>
          <w:lang w:eastAsia="fr-BE"/>
        </w:rPr>
        <w:t>Analyses</w:t>
      </w:r>
      <w:proofErr w:type="gramEnd"/>
      <w:r w:rsidRPr="00E8541E">
        <w:rPr>
          <w:rFonts w:ascii="Verdana" w:eastAsia="Times New Roman" w:hAnsi="Verdana" w:cs="Times New Roman"/>
          <w:b/>
          <w:bCs/>
          <w:color w:val="426E98"/>
          <w:sz w:val="18"/>
          <w:szCs w:val="18"/>
          <w:lang w:eastAsia="fr-BE"/>
        </w:rPr>
        <w:t xml:space="preserve"> :</w:t>
      </w:r>
    </w:p>
    <w:p w:rsidR="00E8541E" w:rsidRPr="00E8541E" w:rsidRDefault="00E8541E" w:rsidP="00E8541E">
      <w:pPr>
        <w:spacing w:after="0" w:line="240" w:lineRule="auto"/>
        <w:jc w:val="both"/>
        <w:textAlignment w:val="baseline"/>
        <w:outlineLvl w:val="1"/>
        <w:rPr>
          <w:rFonts w:ascii="inherit" w:eastAsia="Times New Roman" w:hAnsi="inherit" w:cs="Times New Roman"/>
          <w:b/>
          <w:bCs/>
          <w:color w:val="000000"/>
          <w:sz w:val="21"/>
          <w:szCs w:val="21"/>
          <w:u w:val="single"/>
          <w:lang w:eastAsia="fr-BE"/>
        </w:rPr>
      </w:pPr>
      <w:hyperlink r:id="rId9" w:history="1">
        <w:r w:rsidRPr="00E8541E">
          <w:rPr>
            <w:rFonts w:ascii="inherit" w:eastAsia="Times New Roman" w:hAnsi="inherit" w:cs="Times New Roman"/>
            <w:b/>
            <w:bCs/>
            <w:color w:val="426E98"/>
            <w:sz w:val="21"/>
            <w:szCs w:val="21"/>
            <w:u w:val="single"/>
            <w:bdr w:val="none" w:sz="0" w:space="0" w:color="auto" w:frame="1"/>
            <w:lang w:eastAsia="fr-BE"/>
          </w:rPr>
          <w:t>TRAVAIL</w:t>
        </w:r>
      </w:hyperlink>
      <w:r w:rsidRPr="00E8541E">
        <w:rPr>
          <w:rFonts w:ascii="inherit" w:eastAsia="Times New Roman" w:hAnsi="inherit" w:cs="Times New Roman"/>
          <w:b/>
          <w:bCs/>
          <w:color w:val="000000"/>
          <w:sz w:val="21"/>
          <w:szCs w:val="21"/>
          <w:u w:val="single"/>
          <w:lang w:eastAsia="fr-BE"/>
        </w:rPr>
        <w:t> - </w:t>
      </w:r>
      <w:hyperlink r:id="rId10" w:history="1">
        <w:r w:rsidRPr="00E8541E">
          <w:rPr>
            <w:rFonts w:ascii="inherit" w:eastAsia="Times New Roman" w:hAnsi="inherit" w:cs="Times New Roman"/>
            <w:b/>
            <w:bCs/>
            <w:color w:val="426E98"/>
            <w:sz w:val="21"/>
            <w:szCs w:val="21"/>
            <w:u w:val="single"/>
            <w:bdr w:val="none" w:sz="0" w:space="0" w:color="auto" w:frame="1"/>
            <w:lang w:eastAsia="fr-BE"/>
          </w:rPr>
          <w:t>Travail dissimulé</w:t>
        </w:r>
      </w:hyperlink>
      <w:r w:rsidRPr="00E8541E">
        <w:rPr>
          <w:rFonts w:ascii="inherit" w:eastAsia="Times New Roman" w:hAnsi="inherit" w:cs="Times New Roman"/>
          <w:b/>
          <w:bCs/>
          <w:color w:val="000000"/>
          <w:sz w:val="21"/>
          <w:szCs w:val="21"/>
          <w:u w:val="single"/>
          <w:lang w:eastAsia="fr-BE"/>
        </w:rPr>
        <w:t> - </w:t>
      </w:r>
      <w:hyperlink r:id="rId11" w:history="1">
        <w:r w:rsidRPr="00E8541E">
          <w:rPr>
            <w:rFonts w:ascii="inherit" w:eastAsia="Times New Roman" w:hAnsi="inherit" w:cs="Times New Roman"/>
            <w:b/>
            <w:bCs/>
            <w:color w:val="426E98"/>
            <w:sz w:val="21"/>
            <w:szCs w:val="21"/>
            <w:u w:val="single"/>
            <w:bdr w:val="none" w:sz="0" w:space="0" w:color="auto" w:frame="1"/>
            <w:lang w:eastAsia="fr-BE"/>
          </w:rPr>
          <w:t>Dissimulation d'emploi salarié</w:t>
        </w:r>
      </w:hyperlink>
      <w:r w:rsidRPr="00E8541E">
        <w:rPr>
          <w:rFonts w:ascii="inherit" w:eastAsia="Times New Roman" w:hAnsi="inherit" w:cs="Times New Roman"/>
          <w:b/>
          <w:bCs/>
          <w:color w:val="000000"/>
          <w:sz w:val="21"/>
          <w:szCs w:val="21"/>
          <w:u w:val="single"/>
          <w:lang w:eastAsia="fr-BE"/>
        </w:rPr>
        <w:t> - </w:t>
      </w:r>
      <w:hyperlink r:id="rId12" w:history="1">
        <w:r w:rsidRPr="00E8541E">
          <w:rPr>
            <w:rFonts w:ascii="inherit" w:eastAsia="Times New Roman" w:hAnsi="inherit" w:cs="Times New Roman"/>
            <w:b/>
            <w:bCs/>
            <w:color w:val="426E98"/>
            <w:sz w:val="21"/>
            <w:szCs w:val="21"/>
            <w:u w:val="single"/>
            <w:bdr w:val="none" w:sz="0" w:space="0" w:color="auto" w:frame="1"/>
            <w:lang w:eastAsia="fr-BE"/>
          </w:rPr>
          <w:t>Applications diverses</w:t>
        </w:r>
      </w:hyperlink>
      <w:r w:rsidRPr="00E8541E">
        <w:rPr>
          <w:rFonts w:ascii="inherit" w:eastAsia="Times New Roman" w:hAnsi="inherit" w:cs="Times New Roman"/>
          <w:b/>
          <w:bCs/>
          <w:color w:val="000000"/>
          <w:sz w:val="21"/>
          <w:szCs w:val="21"/>
          <w:u w:val="single"/>
          <w:lang w:eastAsia="fr-BE"/>
        </w:rPr>
        <w:t> - </w:t>
      </w:r>
      <w:hyperlink r:id="rId13" w:history="1">
        <w:r w:rsidRPr="00E8541E">
          <w:rPr>
            <w:rFonts w:ascii="inherit" w:eastAsia="Times New Roman" w:hAnsi="inherit" w:cs="Times New Roman"/>
            <w:b/>
            <w:bCs/>
            <w:color w:val="426E98"/>
            <w:sz w:val="21"/>
            <w:szCs w:val="21"/>
            <w:u w:val="single"/>
            <w:bdr w:val="none" w:sz="0" w:space="0" w:color="auto" w:frame="1"/>
            <w:lang w:eastAsia="fr-BE"/>
          </w:rPr>
          <w:t>Omission de déclaration de salariés aux organismes de protection sociale</w:t>
        </w:r>
      </w:hyperlink>
      <w:r w:rsidRPr="00E8541E">
        <w:rPr>
          <w:rFonts w:ascii="inherit" w:eastAsia="Times New Roman" w:hAnsi="inherit" w:cs="Times New Roman"/>
          <w:b/>
          <w:bCs/>
          <w:color w:val="000000"/>
          <w:sz w:val="21"/>
          <w:szCs w:val="21"/>
          <w:u w:val="single"/>
          <w:lang w:eastAsia="fr-BE"/>
        </w:rPr>
        <w:t> - </w:t>
      </w:r>
      <w:hyperlink r:id="rId14" w:history="1">
        <w:r w:rsidRPr="00E8541E">
          <w:rPr>
            <w:rFonts w:ascii="inherit" w:eastAsia="Times New Roman" w:hAnsi="inherit" w:cs="Times New Roman"/>
            <w:b/>
            <w:bCs/>
            <w:color w:val="426E98"/>
            <w:sz w:val="21"/>
            <w:szCs w:val="21"/>
            <w:u w:val="single"/>
            <w:bdr w:val="none" w:sz="0" w:space="0" w:color="auto" w:frame="1"/>
            <w:lang w:eastAsia="fr-BE"/>
          </w:rPr>
          <w:t>Entreprises de transport aérien au titre de leurs bases d'exploitation situées sur le territoire français</w:t>
        </w:r>
      </w:hyperlink>
      <w:r w:rsidRPr="00E8541E">
        <w:rPr>
          <w:rFonts w:ascii="inherit" w:eastAsia="Times New Roman" w:hAnsi="inherit" w:cs="Times New Roman"/>
          <w:b/>
          <w:bCs/>
          <w:color w:val="000000"/>
          <w:sz w:val="21"/>
          <w:szCs w:val="21"/>
          <w:u w:val="single"/>
          <w:lang w:eastAsia="fr-BE"/>
        </w:rPr>
        <w:t> - </w:t>
      </w:r>
      <w:hyperlink r:id="rId15" w:history="1">
        <w:r w:rsidRPr="00E8541E">
          <w:rPr>
            <w:rFonts w:ascii="inherit" w:eastAsia="Times New Roman" w:hAnsi="inherit" w:cs="Times New Roman"/>
            <w:b/>
            <w:bCs/>
            <w:color w:val="426E98"/>
            <w:sz w:val="21"/>
            <w:szCs w:val="21"/>
            <w:u w:val="single"/>
            <w:bdr w:val="none" w:sz="0" w:space="0" w:color="auto" w:frame="1"/>
            <w:lang w:eastAsia="fr-BE"/>
          </w:rPr>
          <w:t>Travailleurs détachés (non)</w:t>
        </w:r>
      </w:hyperlink>
      <w:r w:rsidRPr="00E8541E">
        <w:rPr>
          <w:rFonts w:ascii="inherit" w:eastAsia="Times New Roman" w:hAnsi="inherit" w:cs="Times New Roman"/>
          <w:b/>
          <w:bCs/>
          <w:color w:val="000000"/>
          <w:sz w:val="21"/>
          <w:szCs w:val="21"/>
          <w:u w:val="single"/>
          <w:lang w:eastAsia="fr-BE"/>
        </w:rPr>
        <w:t>.</w:t>
      </w:r>
    </w:p>
    <w:p w:rsidR="00E8541E" w:rsidRPr="00E8541E" w:rsidRDefault="00E8541E" w:rsidP="00E8541E">
      <w:pPr>
        <w:spacing w:after="0" w:line="240" w:lineRule="auto"/>
        <w:jc w:val="both"/>
        <w:textAlignment w:val="baseline"/>
        <w:outlineLvl w:val="1"/>
        <w:rPr>
          <w:rFonts w:ascii="inherit" w:eastAsia="Times New Roman" w:hAnsi="inherit" w:cs="Times New Roman"/>
          <w:b/>
          <w:bCs/>
          <w:color w:val="000000"/>
          <w:sz w:val="21"/>
          <w:szCs w:val="21"/>
          <w:u w:val="single"/>
          <w:lang w:eastAsia="fr-BE"/>
        </w:rPr>
      </w:pPr>
      <w:hyperlink r:id="rId16" w:history="1">
        <w:r w:rsidRPr="00E8541E">
          <w:rPr>
            <w:rFonts w:ascii="inherit" w:eastAsia="Times New Roman" w:hAnsi="inherit" w:cs="Times New Roman"/>
            <w:b/>
            <w:bCs/>
            <w:color w:val="426E98"/>
            <w:sz w:val="21"/>
            <w:szCs w:val="21"/>
            <w:u w:val="single"/>
            <w:bdr w:val="none" w:sz="0" w:space="0" w:color="auto" w:frame="1"/>
            <w:lang w:eastAsia="fr-BE"/>
          </w:rPr>
          <w:t>UNION EUROPEENNE</w:t>
        </w:r>
      </w:hyperlink>
      <w:r w:rsidRPr="00E8541E">
        <w:rPr>
          <w:rFonts w:ascii="inherit" w:eastAsia="Times New Roman" w:hAnsi="inherit" w:cs="Times New Roman"/>
          <w:b/>
          <w:bCs/>
          <w:color w:val="000000"/>
          <w:sz w:val="21"/>
          <w:szCs w:val="21"/>
          <w:u w:val="single"/>
          <w:lang w:eastAsia="fr-BE"/>
        </w:rPr>
        <w:t> - </w:t>
      </w:r>
      <w:hyperlink r:id="rId17" w:history="1">
        <w:r w:rsidRPr="00E8541E">
          <w:rPr>
            <w:rFonts w:ascii="inherit" w:eastAsia="Times New Roman" w:hAnsi="inherit" w:cs="Times New Roman"/>
            <w:b/>
            <w:bCs/>
            <w:color w:val="426E98"/>
            <w:sz w:val="21"/>
            <w:szCs w:val="21"/>
            <w:u w:val="single"/>
            <w:bdr w:val="none" w:sz="0" w:space="0" w:color="auto" w:frame="1"/>
            <w:lang w:eastAsia="fr-BE"/>
          </w:rPr>
          <w:t>Travail</w:t>
        </w:r>
      </w:hyperlink>
      <w:r w:rsidRPr="00E8541E">
        <w:rPr>
          <w:rFonts w:ascii="inherit" w:eastAsia="Times New Roman" w:hAnsi="inherit" w:cs="Times New Roman"/>
          <w:b/>
          <w:bCs/>
          <w:color w:val="000000"/>
          <w:sz w:val="21"/>
          <w:szCs w:val="21"/>
          <w:u w:val="single"/>
          <w:lang w:eastAsia="fr-BE"/>
        </w:rPr>
        <w:t> - </w:t>
      </w:r>
      <w:hyperlink r:id="rId18" w:history="1">
        <w:r w:rsidRPr="00E8541E">
          <w:rPr>
            <w:rFonts w:ascii="inherit" w:eastAsia="Times New Roman" w:hAnsi="inherit" w:cs="Times New Roman"/>
            <w:b/>
            <w:bCs/>
            <w:color w:val="426E98"/>
            <w:sz w:val="21"/>
            <w:szCs w:val="21"/>
            <w:u w:val="single"/>
            <w:bdr w:val="none" w:sz="0" w:space="0" w:color="auto" w:frame="1"/>
            <w:lang w:eastAsia="fr-BE"/>
          </w:rPr>
          <w:t>Règlement (CEE) n° 1408/71 du 14 juin 1971</w:t>
        </w:r>
      </w:hyperlink>
      <w:r w:rsidRPr="00E8541E">
        <w:rPr>
          <w:rFonts w:ascii="inherit" w:eastAsia="Times New Roman" w:hAnsi="inherit" w:cs="Times New Roman"/>
          <w:b/>
          <w:bCs/>
          <w:color w:val="000000"/>
          <w:sz w:val="21"/>
          <w:szCs w:val="21"/>
          <w:u w:val="single"/>
          <w:lang w:eastAsia="fr-BE"/>
        </w:rPr>
        <w:t> - </w:t>
      </w:r>
      <w:hyperlink r:id="rId19" w:history="1">
        <w:r w:rsidRPr="00E8541E">
          <w:rPr>
            <w:rFonts w:ascii="inherit" w:eastAsia="Times New Roman" w:hAnsi="inherit" w:cs="Times New Roman"/>
            <w:b/>
            <w:bCs/>
            <w:color w:val="426E98"/>
            <w:sz w:val="21"/>
            <w:szCs w:val="21"/>
            <w:u w:val="single"/>
            <w:bdr w:val="none" w:sz="0" w:space="0" w:color="auto" w:frame="1"/>
            <w:lang w:eastAsia="fr-BE"/>
          </w:rPr>
          <w:t>Article 14</w:t>
        </w:r>
      </w:hyperlink>
      <w:r w:rsidRPr="00E8541E">
        <w:rPr>
          <w:rFonts w:ascii="inherit" w:eastAsia="Times New Roman" w:hAnsi="inherit" w:cs="Times New Roman"/>
          <w:b/>
          <w:bCs/>
          <w:color w:val="000000"/>
          <w:sz w:val="21"/>
          <w:szCs w:val="21"/>
          <w:u w:val="single"/>
          <w:lang w:eastAsia="fr-BE"/>
        </w:rPr>
        <w:t> - </w:t>
      </w:r>
      <w:hyperlink r:id="rId20" w:history="1">
        <w:r w:rsidRPr="00E8541E">
          <w:rPr>
            <w:rFonts w:ascii="inherit" w:eastAsia="Times New Roman" w:hAnsi="inherit" w:cs="Times New Roman"/>
            <w:b/>
            <w:bCs/>
            <w:color w:val="426E98"/>
            <w:sz w:val="21"/>
            <w:szCs w:val="21"/>
            <w:u w:val="single"/>
            <w:bdr w:val="none" w:sz="0" w:space="0" w:color="auto" w:frame="1"/>
            <w:lang w:eastAsia="fr-BE"/>
          </w:rPr>
          <w:t>Travailleurs détachés</w:t>
        </w:r>
      </w:hyperlink>
      <w:r w:rsidRPr="00E8541E">
        <w:rPr>
          <w:rFonts w:ascii="inherit" w:eastAsia="Times New Roman" w:hAnsi="inherit" w:cs="Times New Roman"/>
          <w:b/>
          <w:bCs/>
          <w:color w:val="000000"/>
          <w:sz w:val="21"/>
          <w:szCs w:val="21"/>
          <w:u w:val="single"/>
          <w:lang w:eastAsia="fr-BE"/>
        </w:rPr>
        <w:t> - </w:t>
      </w:r>
      <w:hyperlink r:id="rId21" w:history="1">
        <w:r w:rsidRPr="00E8541E">
          <w:rPr>
            <w:rFonts w:ascii="inherit" w:eastAsia="Times New Roman" w:hAnsi="inherit" w:cs="Times New Roman"/>
            <w:b/>
            <w:bCs/>
            <w:color w:val="426E98"/>
            <w:sz w:val="21"/>
            <w:szCs w:val="21"/>
            <w:u w:val="single"/>
            <w:bdr w:val="none" w:sz="0" w:space="0" w:color="auto" w:frame="1"/>
            <w:lang w:eastAsia="fr-BE"/>
          </w:rPr>
          <w:t>Activité salariée exercée en France</w:t>
        </w:r>
      </w:hyperlink>
      <w:r w:rsidRPr="00E8541E">
        <w:rPr>
          <w:rFonts w:ascii="inherit" w:eastAsia="Times New Roman" w:hAnsi="inherit" w:cs="Times New Roman"/>
          <w:b/>
          <w:bCs/>
          <w:color w:val="000000"/>
          <w:sz w:val="21"/>
          <w:szCs w:val="21"/>
          <w:u w:val="single"/>
          <w:lang w:eastAsia="fr-BE"/>
        </w:rPr>
        <w:t> - </w:t>
      </w:r>
      <w:hyperlink r:id="rId22" w:history="1">
        <w:r w:rsidRPr="00E8541E">
          <w:rPr>
            <w:rFonts w:ascii="inherit" w:eastAsia="Times New Roman" w:hAnsi="inherit" w:cs="Times New Roman"/>
            <w:b/>
            <w:bCs/>
            <w:color w:val="426E98"/>
            <w:sz w:val="21"/>
            <w:szCs w:val="21"/>
            <w:u w:val="single"/>
            <w:bdr w:val="none" w:sz="0" w:space="0" w:color="auto" w:frame="1"/>
            <w:lang w:eastAsia="fr-BE"/>
          </w:rPr>
          <w:t>Certificat d'affiliation</w:t>
        </w:r>
      </w:hyperlink>
      <w:r w:rsidRPr="00E8541E">
        <w:rPr>
          <w:rFonts w:ascii="inherit" w:eastAsia="Times New Roman" w:hAnsi="inherit" w:cs="Times New Roman"/>
          <w:b/>
          <w:bCs/>
          <w:color w:val="000000"/>
          <w:sz w:val="21"/>
          <w:szCs w:val="21"/>
          <w:u w:val="single"/>
          <w:lang w:eastAsia="fr-BE"/>
        </w:rPr>
        <w:t> - </w:t>
      </w:r>
      <w:hyperlink r:id="rId23" w:history="1">
        <w:r w:rsidRPr="00E8541E">
          <w:rPr>
            <w:rFonts w:ascii="inherit" w:eastAsia="Times New Roman" w:hAnsi="inherit" w:cs="Times New Roman"/>
            <w:b/>
            <w:bCs/>
            <w:color w:val="426E98"/>
            <w:sz w:val="21"/>
            <w:szCs w:val="21"/>
            <w:u w:val="single"/>
            <w:bdr w:val="none" w:sz="0" w:space="0" w:color="auto" w:frame="1"/>
            <w:lang w:eastAsia="fr-BE"/>
          </w:rPr>
          <w:t>Délivrance par les autorités étrangères</w:t>
        </w:r>
      </w:hyperlink>
      <w:r w:rsidRPr="00E8541E">
        <w:rPr>
          <w:rFonts w:ascii="inherit" w:eastAsia="Times New Roman" w:hAnsi="inherit" w:cs="Times New Roman"/>
          <w:b/>
          <w:bCs/>
          <w:color w:val="000000"/>
          <w:sz w:val="21"/>
          <w:szCs w:val="21"/>
          <w:u w:val="single"/>
          <w:lang w:eastAsia="fr-BE"/>
        </w:rPr>
        <w:t> - </w:t>
      </w:r>
      <w:hyperlink r:id="rId24" w:history="1">
        <w:r w:rsidRPr="00E8541E">
          <w:rPr>
            <w:rFonts w:ascii="inherit" w:eastAsia="Times New Roman" w:hAnsi="inherit" w:cs="Times New Roman"/>
            <w:b/>
            <w:bCs/>
            <w:color w:val="426E98"/>
            <w:sz w:val="21"/>
            <w:szCs w:val="21"/>
            <w:u w:val="single"/>
            <w:bdr w:val="none" w:sz="0" w:space="0" w:color="auto" w:frame="1"/>
            <w:lang w:eastAsia="fr-BE"/>
          </w:rPr>
          <w:t>Conditions</w:t>
        </w:r>
      </w:hyperlink>
      <w:r w:rsidRPr="00E8541E">
        <w:rPr>
          <w:rFonts w:ascii="inherit" w:eastAsia="Times New Roman" w:hAnsi="inherit" w:cs="Times New Roman"/>
          <w:b/>
          <w:bCs/>
          <w:color w:val="000000"/>
          <w:sz w:val="21"/>
          <w:szCs w:val="21"/>
          <w:u w:val="single"/>
          <w:lang w:eastAsia="fr-BE"/>
        </w:rPr>
        <w:t> - </w:t>
      </w:r>
      <w:hyperlink r:id="rId25" w:history="1">
        <w:r w:rsidRPr="00E8541E">
          <w:rPr>
            <w:rFonts w:ascii="inherit" w:eastAsia="Times New Roman" w:hAnsi="inherit" w:cs="Times New Roman"/>
            <w:b/>
            <w:bCs/>
            <w:color w:val="426E98"/>
            <w:sz w:val="21"/>
            <w:szCs w:val="21"/>
            <w:u w:val="single"/>
            <w:bdr w:val="none" w:sz="0" w:space="0" w:color="auto" w:frame="1"/>
            <w:lang w:eastAsia="fr-BE"/>
          </w:rPr>
          <w:t>Exclusion</w:t>
        </w:r>
      </w:hyperlink>
      <w:r w:rsidRPr="00E8541E">
        <w:rPr>
          <w:rFonts w:ascii="inherit" w:eastAsia="Times New Roman" w:hAnsi="inherit" w:cs="Times New Roman"/>
          <w:b/>
          <w:bCs/>
          <w:color w:val="000000"/>
          <w:sz w:val="21"/>
          <w:szCs w:val="21"/>
          <w:u w:val="single"/>
          <w:lang w:eastAsia="fr-BE"/>
        </w:rPr>
        <w:t> - </w:t>
      </w:r>
      <w:hyperlink r:id="rId26" w:history="1">
        <w:r w:rsidRPr="00E8541E">
          <w:rPr>
            <w:rFonts w:ascii="inherit" w:eastAsia="Times New Roman" w:hAnsi="inherit" w:cs="Times New Roman"/>
            <w:b/>
            <w:bCs/>
            <w:color w:val="426E98"/>
            <w:sz w:val="21"/>
            <w:szCs w:val="21"/>
            <w:u w:val="single"/>
            <w:bdr w:val="none" w:sz="0" w:space="0" w:color="auto" w:frame="1"/>
            <w:lang w:eastAsia="fr-BE"/>
          </w:rPr>
          <w:t>Activités relevant du droit d'établissement</w:t>
        </w:r>
      </w:hyperlink>
      <w:r w:rsidRPr="00E8541E">
        <w:rPr>
          <w:rFonts w:ascii="inherit" w:eastAsia="Times New Roman" w:hAnsi="inherit" w:cs="Times New Roman"/>
          <w:b/>
          <w:bCs/>
          <w:color w:val="000000"/>
          <w:sz w:val="21"/>
          <w:szCs w:val="21"/>
          <w:u w:val="single"/>
          <w:lang w:eastAsia="fr-BE"/>
        </w:rPr>
        <w:t> -</w:t>
      </w:r>
      <w:hyperlink r:id="rId27" w:history="1">
        <w:r w:rsidRPr="00E8541E">
          <w:rPr>
            <w:rFonts w:ascii="inherit" w:eastAsia="Times New Roman" w:hAnsi="inherit" w:cs="Times New Roman"/>
            <w:b/>
            <w:bCs/>
            <w:color w:val="426E98"/>
            <w:sz w:val="21"/>
            <w:szCs w:val="21"/>
            <w:u w:val="single"/>
            <w:bdr w:val="none" w:sz="0" w:space="0" w:color="auto" w:frame="1"/>
            <w:lang w:eastAsia="fr-BE"/>
          </w:rPr>
          <w:t>Cas</w:t>
        </w:r>
      </w:hyperlink>
      <w:r w:rsidRPr="00E8541E">
        <w:rPr>
          <w:rFonts w:ascii="inherit" w:eastAsia="Times New Roman" w:hAnsi="inherit" w:cs="Times New Roman"/>
          <w:b/>
          <w:bCs/>
          <w:color w:val="000000"/>
          <w:sz w:val="21"/>
          <w:szCs w:val="21"/>
          <w:u w:val="single"/>
          <w:lang w:eastAsia="fr-BE"/>
        </w:rPr>
        <w:t> - </w:t>
      </w:r>
      <w:hyperlink r:id="rId28" w:history="1">
        <w:r w:rsidRPr="00E8541E">
          <w:rPr>
            <w:rFonts w:ascii="inherit" w:eastAsia="Times New Roman" w:hAnsi="inherit" w:cs="Times New Roman"/>
            <w:b/>
            <w:bCs/>
            <w:color w:val="426E98"/>
            <w:sz w:val="21"/>
            <w:szCs w:val="21"/>
            <w:u w:val="single"/>
            <w:bdr w:val="none" w:sz="0" w:space="0" w:color="auto" w:frame="1"/>
            <w:lang w:eastAsia="fr-BE"/>
          </w:rPr>
          <w:t>Activité entièrement orientée vers le territoire national ou réalisée avec des infrastructures situées sur le territoire national et exercée de façon habituelle</w:t>
        </w:r>
      </w:hyperlink>
      <w:r w:rsidRPr="00E8541E">
        <w:rPr>
          <w:rFonts w:ascii="inherit" w:eastAsia="Times New Roman" w:hAnsi="inherit" w:cs="Times New Roman"/>
          <w:b/>
          <w:bCs/>
          <w:color w:val="000000"/>
          <w:sz w:val="21"/>
          <w:szCs w:val="21"/>
          <w:u w:val="single"/>
          <w:lang w:eastAsia="fr-BE"/>
        </w:rPr>
        <w:t> - </w:t>
      </w:r>
      <w:hyperlink r:id="rId29" w:history="1">
        <w:r w:rsidRPr="00E8541E">
          <w:rPr>
            <w:rFonts w:ascii="inherit" w:eastAsia="Times New Roman" w:hAnsi="inherit" w:cs="Times New Roman"/>
            <w:b/>
            <w:bCs/>
            <w:color w:val="426E98"/>
            <w:sz w:val="21"/>
            <w:szCs w:val="21"/>
            <w:u w:val="single"/>
            <w:bdr w:val="none" w:sz="0" w:space="0" w:color="auto" w:frame="1"/>
            <w:lang w:eastAsia="fr-BE"/>
          </w:rPr>
          <w:t>Entreprises de transport aérien au titre de leurs bases d'exploitation situées sur le territoire français UNION EUROPEENNE</w:t>
        </w:r>
      </w:hyperlink>
      <w:r w:rsidRPr="00E8541E">
        <w:rPr>
          <w:rFonts w:ascii="inherit" w:eastAsia="Times New Roman" w:hAnsi="inherit" w:cs="Times New Roman"/>
          <w:b/>
          <w:bCs/>
          <w:color w:val="000000"/>
          <w:sz w:val="21"/>
          <w:szCs w:val="21"/>
          <w:u w:val="single"/>
          <w:lang w:eastAsia="fr-BE"/>
        </w:rPr>
        <w:t> -</w:t>
      </w:r>
      <w:hyperlink r:id="rId30" w:history="1">
        <w:r w:rsidRPr="00E8541E">
          <w:rPr>
            <w:rFonts w:ascii="inherit" w:eastAsia="Times New Roman" w:hAnsi="inherit" w:cs="Times New Roman"/>
            <w:b/>
            <w:bCs/>
            <w:color w:val="426E98"/>
            <w:sz w:val="21"/>
            <w:szCs w:val="21"/>
            <w:u w:val="single"/>
            <w:bdr w:val="none" w:sz="0" w:space="0" w:color="auto" w:frame="1"/>
            <w:lang w:eastAsia="fr-BE"/>
          </w:rPr>
          <w:t>Cour de justice de l'Union européenne</w:t>
        </w:r>
      </w:hyperlink>
      <w:r w:rsidRPr="00E8541E">
        <w:rPr>
          <w:rFonts w:ascii="inherit" w:eastAsia="Times New Roman" w:hAnsi="inherit" w:cs="Times New Roman"/>
          <w:b/>
          <w:bCs/>
          <w:color w:val="000000"/>
          <w:sz w:val="21"/>
          <w:szCs w:val="21"/>
          <w:u w:val="single"/>
          <w:lang w:eastAsia="fr-BE"/>
        </w:rPr>
        <w:t> - </w:t>
      </w:r>
      <w:hyperlink r:id="rId31" w:history="1">
        <w:r w:rsidRPr="00E8541E">
          <w:rPr>
            <w:rFonts w:ascii="inherit" w:eastAsia="Times New Roman" w:hAnsi="inherit" w:cs="Times New Roman"/>
            <w:b/>
            <w:bCs/>
            <w:color w:val="426E98"/>
            <w:sz w:val="21"/>
            <w:szCs w:val="21"/>
            <w:u w:val="single"/>
            <w:bdr w:val="none" w:sz="0" w:space="0" w:color="auto" w:frame="1"/>
            <w:lang w:eastAsia="fr-BE"/>
          </w:rPr>
          <w:t>Question préjudicielle</w:t>
        </w:r>
      </w:hyperlink>
      <w:r w:rsidRPr="00E8541E">
        <w:rPr>
          <w:rFonts w:ascii="inherit" w:eastAsia="Times New Roman" w:hAnsi="inherit" w:cs="Times New Roman"/>
          <w:b/>
          <w:bCs/>
          <w:color w:val="000000"/>
          <w:sz w:val="21"/>
          <w:szCs w:val="21"/>
          <w:u w:val="single"/>
          <w:lang w:eastAsia="fr-BE"/>
        </w:rPr>
        <w:t> - </w:t>
      </w:r>
      <w:hyperlink r:id="rId32" w:history="1">
        <w:r w:rsidRPr="00E8541E">
          <w:rPr>
            <w:rFonts w:ascii="inherit" w:eastAsia="Times New Roman" w:hAnsi="inherit" w:cs="Times New Roman"/>
            <w:b/>
            <w:bCs/>
            <w:color w:val="426E98"/>
            <w:sz w:val="21"/>
            <w:szCs w:val="21"/>
            <w:u w:val="single"/>
            <w:bdr w:val="none" w:sz="0" w:space="0" w:color="auto" w:frame="1"/>
            <w:lang w:eastAsia="fr-BE"/>
          </w:rPr>
          <w:t>Interprétation des actes pris par les institutions de l'Union</w:t>
        </w:r>
      </w:hyperlink>
      <w:r w:rsidRPr="00E8541E">
        <w:rPr>
          <w:rFonts w:ascii="inherit" w:eastAsia="Times New Roman" w:hAnsi="inherit" w:cs="Times New Roman"/>
          <w:b/>
          <w:bCs/>
          <w:color w:val="000000"/>
          <w:sz w:val="21"/>
          <w:szCs w:val="21"/>
          <w:u w:val="single"/>
          <w:lang w:eastAsia="fr-BE"/>
        </w:rPr>
        <w:t> - </w:t>
      </w:r>
      <w:hyperlink r:id="rId33" w:history="1">
        <w:r w:rsidRPr="00E8541E">
          <w:rPr>
            <w:rFonts w:ascii="inherit" w:eastAsia="Times New Roman" w:hAnsi="inherit" w:cs="Times New Roman"/>
            <w:b/>
            <w:bCs/>
            <w:color w:val="426E98"/>
            <w:sz w:val="21"/>
            <w:szCs w:val="21"/>
            <w:u w:val="single"/>
            <w:bdr w:val="none" w:sz="0" w:space="0" w:color="auto" w:frame="1"/>
            <w:lang w:eastAsia="fr-BE"/>
          </w:rPr>
          <w:t>Statut des travailleurs détachés</w:t>
        </w:r>
      </w:hyperlink>
      <w:r w:rsidRPr="00E8541E">
        <w:rPr>
          <w:rFonts w:ascii="inherit" w:eastAsia="Times New Roman" w:hAnsi="inherit" w:cs="Times New Roman"/>
          <w:b/>
          <w:bCs/>
          <w:color w:val="000000"/>
          <w:sz w:val="21"/>
          <w:szCs w:val="21"/>
          <w:u w:val="single"/>
          <w:lang w:eastAsia="fr-BE"/>
        </w:rPr>
        <w:t> - </w:t>
      </w:r>
      <w:hyperlink r:id="rId34" w:history="1">
        <w:r w:rsidRPr="00E8541E">
          <w:rPr>
            <w:rFonts w:ascii="inherit" w:eastAsia="Times New Roman" w:hAnsi="inherit" w:cs="Times New Roman"/>
            <w:b/>
            <w:bCs/>
            <w:color w:val="426E98"/>
            <w:sz w:val="21"/>
            <w:szCs w:val="21"/>
            <w:u w:val="single"/>
            <w:bdr w:val="none" w:sz="0" w:space="0" w:color="auto" w:frame="1"/>
            <w:lang w:eastAsia="fr-BE"/>
          </w:rPr>
          <w:t>Disposition européennes précises</w:t>
        </w:r>
      </w:hyperlink>
      <w:r w:rsidRPr="00E8541E">
        <w:rPr>
          <w:rFonts w:ascii="inherit" w:eastAsia="Times New Roman" w:hAnsi="inherit" w:cs="Times New Roman"/>
          <w:b/>
          <w:bCs/>
          <w:color w:val="000000"/>
          <w:sz w:val="21"/>
          <w:szCs w:val="21"/>
          <w:u w:val="single"/>
          <w:lang w:eastAsia="fr-BE"/>
        </w:rPr>
        <w:t>.</w:t>
      </w:r>
    </w:p>
    <w:p w:rsidR="00E8541E" w:rsidRPr="00E8541E" w:rsidRDefault="00E8541E" w:rsidP="00E8541E">
      <w:pPr>
        <w:spacing w:after="0" w:line="240" w:lineRule="auto"/>
        <w:jc w:val="both"/>
        <w:textAlignment w:val="baseline"/>
        <w:rPr>
          <w:rFonts w:ascii="inherit" w:eastAsia="Times New Roman" w:hAnsi="inherit" w:cs="Times New Roman"/>
          <w:color w:val="000000"/>
          <w:sz w:val="18"/>
          <w:szCs w:val="18"/>
          <w:lang w:eastAsia="fr-BE"/>
        </w:rPr>
      </w:pPr>
      <w:r w:rsidRPr="00E8541E">
        <w:rPr>
          <w:rFonts w:ascii="inherit" w:eastAsia="Times New Roman" w:hAnsi="inherit" w:cs="Times New Roman"/>
          <w:color w:val="000000"/>
          <w:sz w:val="18"/>
          <w:szCs w:val="18"/>
          <w:bdr w:val="none" w:sz="0" w:space="0" w:color="auto" w:frame="1"/>
          <w:lang w:eastAsia="fr-BE"/>
        </w:rPr>
        <w:t>Doit être rejeté, sans qu'il y ait lieu de poser une question préjudicielle à la Cour de justice de l'Union européenne, le pourvoi formé par une société étrangère de transports aériens condamnée pour avoir omis de déclarer aux organismes de protection sociale les salariés, par elle employés sur le sol français, qui étaient immatriculés au régime de protection sociale espagnol et présentés comme des travailleurs détachés, dès lors qu'en l'absence d'un détachement de salariés entrant dans les prévisions de l'article 14, § 1, a du Règlement (CEE) n° 1408/71, en vigueur à la date des faits poursuivis, la société, dont l'activité en France était exercée dans le cadre d'une base d'exploitation telle que définie par l'article R. 330-2-1 du code de l'aviation civile, sous la direction d'un cadre dirigeant au sens de l'article L. 3111-2 du code du travail et relevait du droit d'établissement au sens des dispositions de l'article L. 1262-3 du même code et de la jurisprudence de la Cour de justice de l'union européenne, ne pouvait se prévaloir des certificats délivrés par l'autorité étrangère en cas de détachement de travailleurs au sein de l'Union européenne, dits formulaires E 101, et que se trouvait caractérisée à son encontre en tous ses éléments constitutifs l'infraction de travail dissimulé prévue par les dispositions, d'ordre public, de l'article L. 3221-3, 2°, de ce code</w:t>
      </w:r>
    </w:p>
    <w:p w:rsidR="00E8541E" w:rsidRPr="00E8541E" w:rsidRDefault="00E8541E" w:rsidP="00E8541E">
      <w:pPr>
        <w:spacing w:before="150" w:after="150" w:line="240" w:lineRule="auto"/>
        <w:jc w:val="both"/>
        <w:textAlignment w:val="baseline"/>
        <w:outlineLvl w:val="2"/>
        <w:rPr>
          <w:rFonts w:ascii="Verdana" w:eastAsia="Times New Roman" w:hAnsi="Verdana" w:cs="Times New Roman"/>
          <w:b/>
          <w:bCs/>
          <w:color w:val="426E98"/>
          <w:sz w:val="18"/>
          <w:szCs w:val="18"/>
          <w:lang w:eastAsia="fr-BE"/>
        </w:rPr>
      </w:pPr>
      <w:proofErr w:type="gramStart"/>
      <w:r w:rsidRPr="00E8541E">
        <w:rPr>
          <w:rFonts w:ascii="Verdana" w:eastAsia="Times New Roman" w:hAnsi="Verdana" w:cs="Times New Roman"/>
          <w:b/>
          <w:bCs/>
          <w:color w:val="426E98"/>
          <w:sz w:val="18"/>
          <w:szCs w:val="18"/>
          <w:lang w:eastAsia="fr-BE"/>
        </w:rPr>
        <w:t>Références</w:t>
      </w:r>
      <w:proofErr w:type="gramEnd"/>
      <w:r w:rsidRPr="00E8541E">
        <w:rPr>
          <w:rFonts w:ascii="Verdana" w:eastAsia="Times New Roman" w:hAnsi="Verdana" w:cs="Times New Roman"/>
          <w:b/>
          <w:bCs/>
          <w:color w:val="426E98"/>
          <w:sz w:val="18"/>
          <w:szCs w:val="18"/>
          <w:lang w:eastAsia="fr-BE"/>
        </w:rPr>
        <w:t xml:space="preserve"> :</w:t>
      </w:r>
    </w:p>
    <w:p w:rsidR="004E1E24" w:rsidRDefault="00E8541E" w:rsidP="00E8541E">
      <w:r w:rsidRPr="00E8541E">
        <w:rPr>
          <w:rFonts w:ascii="Verdana" w:eastAsia="Times New Roman" w:hAnsi="Verdana" w:cs="Times New Roman"/>
          <w:color w:val="000000"/>
          <w:sz w:val="18"/>
          <w:szCs w:val="18"/>
          <w:lang w:eastAsia="fr-BE"/>
        </w:rPr>
        <w:br/>
        <w:t>Sur le défaut de statut de travailleurs détachés prévues par l'article 14, § 1, a du Règlement (CEE) n° 1408/71 du 14 juin 1971 des salariés d'entreprises de transport aérien au titre de leurs bases d'exploitation situées sur le territoire français, dans le même sens que :</w:t>
      </w:r>
      <w:proofErr w:type="spellStart"/>
      <w:r w:rsidRPr="00E8541E">
        <w:rPr>
          <w:rFonts w:ascii="Verdana" w:eastAsia="Times New Roman" w:hAnsi="Verdana" w:cs="Times New Roman"/>
          <w:color w:val="000000"/>
          <w:sz w:val="18"/>
          <w:szCs w:val="18"/>
          <w:lang w:eastAsia="fr-BE"/>
        </w:rPr>
        <w:t>Crim</w:t>
      </w:r>
      <w:proofErr w:type="spellEnd"/>
      <w:r w:rsidRPr="00E8541E">
        <w:rPr>
          <w:rFonts w:ascii="Verdana" w:eastAsia="Times New Roman" w:hAnsi="Verdana" w:cs="Times New Roman"/>
          <w:color w:val="000000"/>
          <w:sz w:val="18"/>
          <w:szCs w:val="18"/>
          <w:lang w:eastAsia="fr-BE"/>
        </w:rPr>
        <w:t>., 11 mars 2014, </w:t>
      </w:r>
      <w:hyperlink r:id="rId35" w:history="1">
        <w:r w:rsidRPr="00E8541E">
          <w:rPr>
            <w:rFonts w:ascii="Verdana" w:eastAsia="Times New Roman" w:hAnsi="Verdana" w:cs="Times New Roman"/>
            <w:color w:val="426E98"/>
            <w:sz w:val="18"/>
            <w:szCs w:val="18"/>
            <w:u w:val="single"/>
            <w:bdr w:val="none" w:sz="0" w:space="0" w:color="auto" w:frame="1"/>
            <w:lang w:eastAsia="fr-BE"/>
          </w:rPr>
          <w:t>pourvoi n° 11-88420</w:t>
        </w:r>
      </w:hyperlink>
      <w:r w:rsidRPr="00E8541E">
        <w:rPr>
          <w:rFonts w:ascii="Verdana" w:eastAsia="Times New Roman" w:hAnsi="Verdana" w:cs="Times New Roman"/>
          <w:color w:val="000000"/>
          <w:sz w:val="18"/>
          <w:szCs w:val="18"/>
          <w:lang w:eastAsia="fr-BE"/>
        </w:rPr>
        <w:t xml:space="preserve">, Bull. </w:t>
      </w:r>
      <w:proofErr w:type="spellStart"/>
      <w:r w:rsidRPr="00E8541E">
        <w:rPr>
          <w:rFonts w:ascii="Verdana" w:eastAsia="Times New Roman" w:hAnsi="Verdana" w:cs="Times New Roman"/>
          <w:color w:val="000000"/>
          <w:sz w:val="18"/>
          <w:szCs w:val="18"/>
          <w:lang w:eastAsia="fr-BE"/>
        </w:rPr>
        <w:t>crim</w:t>
      </w:r>
      <w:proofErr w:type="spellEnd"/>
      <w:r w:rsidRPr="00E8541E">
        <w:rPr>
          <w:rFonts w:ascii="Verdana" w:eastAsia="Times New Roman" w:hAnsi="Verdana" w:cs="Times New Roman"/>
          <w:color w:val="000000"/>
          <w:sz w:val="18"/>
          <w:szCs w:val="18"/>
          <w:lang w:eastAsia="fr-BE"/>
        </w:rPr>
        <w:t>. 2014, n° 74(cassation)</w:t>
      </w:r>
    </w:p>
    <w:sectPr w:rsidR="004E1E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41E"/>
    <w:rsid w:val="004E1E24"/>
    <w:rsid w:val="00E8541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BD543F-2A1F-4B62-A9F0-D99DE456A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E854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link w:val="Titre2Car"/>
    <w:uiPriority w:val="9"/>
    <w:qFormat/>
    <w:rsid w:val="00E8541E"/>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paragraph" w:styleId="Titre3">
    <w:name w:val="heading 3"/>
    <w:basedOn w:val="Normal"/>
    <w:link w:val="Titre3Car"/>
    <w:uiPriority w:val="9"/>
    <w:qFormat/>
    <w:rsid w:val="00E8541E"/>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8541E"/>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rsid w:val="00E8541E"/>
    <w:rPr>
      <w:rFonts w:ascii="Times New Roman" w:eastAsia="Times New Roman" w:hAnsi="Times New Roman" w:cs="Times New Roman"/>
      <w:b/>
      <w:bCs/>
      <w:sz w:val="36"/>
      <w:szCs w:val="36"/>
      <w:lang w:eastAsia="fr-BE"/>
    </w:rPr>
  </w:style>
  <w:style w:type="character" w:customStyle="1" w:styleId="Titre3Car">
    <w:name w:val="Titre 3 Car"/>
    <w:basedOn w:val="Policepardfaut"/>
    <w:link w:val="Titre3"/>
    <w:uiPriority w:val="9"/>
    <w:rsid w:val="00E8541E"/>
    <w:rPr>
      <w:rFonts w:ascii="Times New Roman" w:eastAsia="Times New Roman" w:hAnsi="Times New Roman" w:cs="Times New Roman"/>
      <w:b/>
      <w:bCs/>
      <w:sz w:val="27"/>
      <w:szCs w:val="27"/>
      <w:lang w:eastAsia="fr-BE"/>
    </w:rPr>
  </w:style>
  <w:style w:type="character" w:customStyle="1" w:styleId="apple-converted-space">
    <w:name w:val="apple-converted-space"/>
    <w:basedOn w:val="Policepardfaut"/>
    <w:rsid w:val="00E8541E"/>
  </w:style>
  <w:style w:type="paragraph" w:styleId="NormalWeb">
    <w:name w:val="Normal (Web)"/>
    <w:basedOn w:val="Normal"/>
    <w:uiPriority w:val="99"/>
    <w:semiHidden/>
    <w:unhideWhenUsed/>
    <w:rsid w:val="00E8541E"/>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E8541E"/>
    <w:rPr>
      <w:color w:val="0000FF"/>
      <w:u w:val="single"/>
    </w:rPr>
  </w:style>
  <w:style w:type="character" w:styleId="Accentuation">
    <w:name w:val="Emphasis"/>
    <w:basedOn w:val="Policepardfaut"/>
    <w:uiPriority w:val="20"/>
    <w:qFormat/>
    <w:rsid w:val="00E854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807333">
      <w:bodyDiv w:val="1"/>
      <w:marLeft w:val="0"/>
      <w:marRight w:val="0"/>
      <w:marTop w:val="0"/>
      <w:marBottom w:val="0"/>
      <w:divBdr>
        <w:top w:val="none" w:sz="0" w:space="0" w:color="auto"/>
        <w:left w:val="none" w:sz="0" w:space="0" w:color="auto"/>
        <w:bottom w:val="none" w:sz="0" w:space="0" w:color="auto"/>
        <w:right w:val="none" w:sz="0" w:space="0" w:color="auto"/>
      </w:divBdr>
      <w:divsChild>
        <w:div w:id="1358773652">
          <w:blockQuote w:val="1"/>
          <w:marLeft w:val="0"/>
          <w:marRight w:val="0"/>
          <w:marTop w:val="0"/>
          <w:marBottom w:val="0"/>
          <w:divBdr>
            <w:top w:val="none" w:sz="0" w:space="0" w:color="auto"/>
            <w:left w:val="none" w:sz="0" w:space="0" w:color="auto"/>
            <w:bottom w:val="none" w:sz="0" w:space="0" w:color="auto"/>
            <w:right w:val="none" w:sz="0" w:space="0" w:color="auto"/>
          </w:divBdr>
        </w:div>
        <w:div w:id="2054889905">
          <w:blockQuote w:val="1"/>
          <w:marLeft w:val="0"/>
          <w:marRight w:val="0"/>
          <w:marTop w:val="0"/>
          <w:marBottom w:val="0"/>
          <w:divBdr>
            <w:top w:val="none" w:sz="0" w:space="0" w:color="auto"/>
            <w:left w:val="none" w:sz="0" w:space="0" w:color="auto"/>
            <w:bottom w:val="none" w:sz="0" w:space="0" w:color="auto"/>
            <w:right w:val="none" w:sz="0" w:space="0" w:color="auto"/>
          </w:divBdr>
        </w:div>
        <w:div w:id="799084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juricaf.org/recherche/analyses%3A%22TRAVAIL+-+Travail+dissimule+-+Dissimulation+d+emploi+salarie+-+Applications+diverses+-+Omission+de+declaration+de+salaries+aux+organismes+de+protection+sociale%22" TargetMode="External"/><Relationship Id="rId18" Type="http://schemas.openxmlformats.org/officeDocument/2006/relationships/hyperlink" Target="http://www.juricaf.org/recherche/analyses%3A%22UNION+EUROPEENNE+-+Travail+-+Reglement+%28CEE%29+n%C2%B0+1408+71+du+14+juin+1971%22" TargetMode="External"/><Relationship Id="rId26" Type="http://schemas.openxmlformats.org/officeDocument/2006/relationships/hyperlink" Target="http://www.juricaf.org/recherche/analyses%3A%22UNION+EUROPEENNE+-+Travail+-+Reglement+%28CEE%29+n%C2%B0+1408+71+du+14+juin+1971+-+Article+14+-+Travailleurs+detaches+-+Activite+salariee+exercee+en+France+-+Certificat+d+affiliation+-+Delivrance+par+les+autorites+etrangeres+-+Conditions+-+Exclusion+-+Activites+relevant+du+droit+d+etablissement%22" TargetMode="External"/><Relationship Id="rId3" Type="http://schemas.openxmlformats.org/officeDocument/2006/relationships/webSettings" Target="webSettings.xml"/><Relationship Id="rId21" Type="http://schemas.openxmlformats.org/officeDocument/2006/relationships/hyperlink" Target="http://www.juricaf.org/recherche/analyses%3A%22UNION+EUROPEENNE+-+Travail+-+Reglement+%28CEE%29+n%C2%B0+1408+71+du+14+juin+1971+-+Article+14+-+Travailleurs+detaches+-+Activite+salariee+exercee+en+France%22" TargetMode="External"/><Relationship Id="rId34" Type="http://schemas.openxmlformats.org/officeDocument/2006/relationships/hyperlink" Target="http://www.juricaf.org/recherche/analyses%3A%22UNION+EUROPEENNE+-+Travail+-+Reglement+%28CEE%29+n%C2%B0+1408+71+du+14+juin+1971+-+Article+14+-+Travailleurs+detaches+-+Activite+salariee+exercee+en+France+-+Certificat+d+affiliation+-+Delivrance+par+les+autorites+etrangeres+-+Conditions+-+Exclusion+-+Activites+relevant+du+droit+d+etablissement+-+Cas+-+Activite+entierement+orientee+vers+le+territoire+national+ou+realisee+avec+des+infrastructures+situees+sur+le+territoire+national+et+exercee+de+facon+habituelle+-+Entreprises+de+transport+aerien+au+titre+de+leurs+bases+d+exploitation+situees+sur+le+territoire+francais+UNION+EUROPEENNE+-+Cour+de+justice+de+l+Union+europeenne+-+Question+prejudicielle+-+Interpretation+des+actes+pris+par+les+institutions+de+l+Union+-+Statut+des+travailleurs+detaches+-+Disposition+europeennes+precises%22" TargetMode="External"/><Relationship Id="rId7" Type="http://schemas.openxmlformats.org/officeDocument/2006/relationships/hyperlink" Target="http://www.juricaf.org/arret/FRANCE-COURDECASSATION-20140311-1281461" TargetMode="External"/><Relationship Id="rId12" Type="http://schemas.openxmlformats.org/officeDocument/2006/relationships/hyperlink" Target="http://www.juricaf.org/recherche/analyses%3A%22TRAVAIL+-+Travail+dissimule+-+Dissimulation+d+emploi+salarie+-+Applications+diverses%22" TargetMode="External"/><Relationship Id="rId17" Type="http://schemas.openxmlformats.org/officeDocument/2006/relationships/hyperlink" Target="http://www.juricaf.org/recherche/analyses%3A%22UNION+EUROPEENNE+-+Travail%22" TargetMode="External"/><Relationship Id="rId25" Type="http://schemas.openxmlformats.org/officeDocument/2006/relationships/hyperlink" Target="http://www.juricaf.org/recherche/analyses%3A%22UNION+EUROPEENNE+-+Travail+-+Reglement+%28CEE%29+n%C2%B0+1408+71+du+14+juin+1971+-+Article+14+-+Travailleurs+detaches+-+Activite+salariee+exercee+en+France+-+Certificat+d+affiliation+-+Delivrance+par+les+autorites+etrangeres+-+Conditions+-+Exclusion%22" TargetMode="External"/><Relationship Id="rId33" Type="http://schemas.openxmlformats.org/officeDocument/2006/relationships/hyperlink" Target="http://www.juricaf.org/recherche/analyses%3A%22UNION+EUROPEENNE+-+Travail+-+Reglement+%28CEE%29+n%C2%B0+1408+71+du+14+juin+1971+-+Article+14+-+Travailleurs+detaches+-+Activite+salariee+exercee+en+France+-+Certificat+d+affiliation+-+Delivrance+par+les+autorites+etrangeres+-+Conditions+-+Exclusion+-+Activites+relevant+du+droit+d+etablissement+-+Cas+-+Activite+entierement+orientee+vers+le+territoire+national+ou+realisee+avec+des+infrastructures+situees+sur+le+territoire+national+et+exercee+de+facon+habituelle+-+Entreprises+de+transport+aerien+au+titre+de+leurs+bases+d+exploitation+situees+sur+le+territoire+francais+UNION+EUROPEENNE+-+Cour+de+justice+de+l+Union+europeenne+-+Question+prejudicielle+-+Interpretation+des+actes+pris+par+les+institutions+de+l+Union+-+Statut+des+travailleurs+detaches%22" TargetMode="External"/><Relationship Id="rId2" Type="http://schemas.openxmlformats.org/officeDocument/2006/relationships/settings" Target="settings.xml"/><Relationship Id="rId16" Type="http://schemas.openxmlformats.org/officeDocument/2006/relationships/hyperlink" Target="http://www.juricaf.org/recherche/analyses%3A%22UNION+EUROPEENNE%22" TargetMode="External"/><Relationship Id="rId20" Type="http://schemas.openxmlformats.org/officeDocument/2006/relationships/hyperlink" Target="http://www.juricaf.org/recherche/analyses%3A%22UNION+EUROPEENNE+-+Travail+-+Reglement+%28CEE%29+n%C2%B0+1408+71+du+14+juin+1971+-+Article+14+-+Travailleurs+detaches%22" TargetMode="External"/><Relationship Id="rId29" Type="http://schemas.openxmlformats.org/officeDocument/2006/relationships/hyperlink" Target="http://www.juricaf.org/recherche/analyses%3A%22UNION+EUROPEENNE+-+Travail+-+Reglement+%28CEE%29+n%C2%B0+1408+71+du+14+juin+1971+-+Article+14+-+Travailleurs+detaches+-+Activite+salariee+exercee+en+France+-+Certificat+d+affiliation+-+Delivrance+par+les+autorites+etrangeres+-+Conditions+-+Exclusion+-+Activites+relevant+du+droit+d+etablissement+-+Cas+-+Activite+entierement+orientee+vers+le+territoire+national+ou+realisee+avec+des+infrastructures+situees+sur+le+territoire+national+et+exercee+de+facon+habituelle+-+Entreprises+de+transport+aerien+au+titre+de+leurs+bases+d+exploitation+situees+sur+le+territoire+francais+UNION+EUROPEENNE%22" TargetMode="External"/><Relationship Id="rId1" Type="http://schemas.openxmlformats.org/officeDocument/2006/relationships/styles" Target="styles.xml"/><Relationship Id="rId6" Type="http://schemas.openxmlformats.org/officeDocument/2006/relationships/hyperlink" Target="http://www.juricaf.org/recherche/type_affaire%3A%22Criminelle%22" TargetMode="External"/><Relationship Id="rId11" Type="http://schemas.openxmlformats.org/officeDocument/2006/relationships/hyperlink" Target="http://www.juricaf.org/recherche/analyses%3A%22TRAVAIL+-+Travail+dissimule+-+Dissimulation+d+emploi+salarie%22" TargetMode="External"/><Relationship Id="rId24" Type="http://schemas.openxmlformats.org/officeDocument/2006/relationships/hyperlink" Target="http://www.juricaf.org/recherche/analyses%3A%22UNION+EUROPEENNE+-+Travail+-+Reglement+%28CEE%29+n%C2%B0+1408+71+du+14+juin+1971+-+Article+14+-+Travailleurs+detaches+-+Activite+salariee+exercee+en+France+-+Certificat+d+affiliation+-+Delivrance+par+les+autorites+etrangeres+-+Conditions%22" TargetMode="External"/><Relationship Id="rId32" Type="http://schemas.openxmlformats.org/officeDocument/2006/relationships/hyperlink" Target="http://www.juricaf.org/recherche/analyses%3A%22UNION+EUROPEENNE+-+Travail+-+Reglement+%28CEE%29+n%C2%B0+1408+71+du+14+juin+1971+-+Article+14+-+Travailleurs+detaches+-+Activite+salariee+exercee+en+France+-+Certificat+d+affiliation+-+Delivrance+par+les+autorites+etrangeres+-+Conditions+-+Exclusion+-+Activites+relevant+du+droit+d+etablissement+-+Cas+-+Activite+entierement+orientee+vers+le+territoire+national+ou+realisee+avec+des+infrastructures+situees+sur+le+territoire+national+et+exercee+de+facon+habituelle+-+Entreprises+de+transport+aerien+au+titre+de+leurs+bases+d+exploitation+situees+sur+le+territoire+francais+UNION+EUROPEENNE+-+Cour+de+justice+de+l+Union+europeenne+-+Question+prejudicielle+-+Interpretation+des+actes+pris+par+les+institutions+de+l+Union%22" TargetMode="External"/><Relationship Id="rId37" Type="http://schemas.openxmlformats.org/officeDocument/2006/relationships/theme" Target="theme/theme1.xml"/><Relationship Id="rId5" Type="http://schemas.openxmlformats.org/officeDocument/2006/relationships/hyperlink" Target="http://www.juricaf.org/recherche/sens_arret%3A%22Rejet%22" TargetMode="External"/><Relationship Id="rId15" Type="http://schemas.openxmlformats.org/officeDocument/2006/relationships/hyperlink" Target="http://www.juricaf.org/recherche/analyses%3A%22TRAVAIL+-+Travail+dissimule+-+Dissimulation+d+emploi+salarie+-+Applications+diverses+-+Omission+de+declaration+de+salaries+aux+organismes+de+protection+sociale+-+Entreprises+de+transport+aerien+au+titre+de+leurs+bases+d+exploitation+situees+sur+le+territoire+francais+-+Travailleurs+detaches+%28non%29%22" TargetMode="External"/><Relationship Id="rId23" Type="http://schemas.openxmlformats.org/officeDocument/2006/relationships/hyperlink" Target="http://www.juricaf.org/recherche/analyses%3A%22UNION+EUROPEENNE+-+Travail+-+Reglement+%28CEE%29+n%C2%B0+1408+71+du+14+juin+1971+-+Article+14+-+Travailleurs+detaches+-+Activite+salariee+exercee+en+France+-+Certificat+d+affiliation+-+Delivrance+par+les+autorites+etrangeres%22" TargetMode="External"/><Relationship Id="rId28" Type="http://schemas.openxmlformats.org/officeDocument/2006/relationships/hyperlink" Target="http://www.juricaf.org/recherche/analyses%3A%22UNION+EUROPEENNE+-+Travail+-+Reglement+%28CEE%29+n%C2%B0+1408+71+du+14+juin+1971+-+Article+14+-+Travailleurs+detaches+-+Activite+salariee+exercee+en+France+-+Certificat+d+affiliation+-+Delivrance+par+les+autorites+etrangeres+-+Conditions+-+Exclusion+-+Activites+relevant+du+droit+d+etablissement+-+Cas+-+Activite+entierement+orientee+vers+le+territoire+national+ou+realisee+avec+des+infrastructures+situees+sur+le+territoire+national+et+exercee+de+facon+habituelle%22" TargetMode="External"/><Relationship Id="rId36" Type="http://schemas.openxmlformats.org/officeDocument/2006/relationships/fontTable" Target="fontTable.xml"/><Relationship Id="rId10" Type="http://schemas.openxmlformats.org/officeDocument/2006/relationships/hyperlink" Target="http://www.juricaf.org/recherche/analyses%3A%22TRAVAIL+-+Travail+dissimule%22" TargetMode="External"/><Relationship Id="rId19" Type="http://schemas.openxmlformats.org/officeDocument/2006/relationships/hyperlink" Target="http://www.juricaf.org/recherche/analyses%3A%22UNION+EUROPEENNE+-+Travail+-+Reglement+%28CEE%29+n%C2%B0+1408+71+du+14+juin+1971+-+Article+14%22" TargetMode="External"/><Relationship Id="rId31" Type="http://schemas.openxmlformats.org/officeDocument/2006/relationships/hyperlink" Target="http://www.juricaf.org/recherche/analyses%3A%22UNION+EUROPEENNE+-+Travail+-+Reglement+%28CEE%29+n%C2%B0+1408+71+du+14+juin+1971+-+Article+14+-+Travailleurs+detaches+-+Activite+salariee+exercee+en+France+-+Certificat+d+affiliation+-+Delivrance+par+les+autorites+etrangeres+-+Conditions+-+Exclusion+-+Activites+relevant+du+droit+d+etablissement+-+Cas+-+Activite+entierement+orientee+vers+le+territoire+national+ou+realisee+avec+des+infrastructures+situees+sur+le+territoire+national+et+exercee+de+facon+habituelle+-+Entreprises+de+transport+aerien+au+titre+de+leurs+bases+d+exploitation+situees+sur+le+territoire+francais+UNION+EUROPEENNE+-+Cour+de+justice+de+l+Union+europeenne+-+Question+prejudicielle%22" TargetMode="External"/><Relationship Id="rId4" Type="http://schemas.openxmlformats.org/officeDocument/2006/relationships/image" Target="media/image1.png"/><Relationship Id="rId9" Type="http://schemas.openxmlformats.org/officeDocument/2006/relationships/hyperlink" Target="http://www.juricaf.org/recherche/analyses%3A%22TRAVAIL%22" TargetMode="External"/><Relationship Id="rId14" Type="http://schemas.openxmlformats.org/officeDocument/2006/relationships/hyperlink" Target="http://www.juricaf.org/recherche/analyses%3A%22TRAVAIL+-+Travail+dissimule+-+Dissimulation+d+emploi+salarie+-+Applications+diverses+-+Omission+de+declaration+de+salaries+aux+organismes+de+protection+sociale+-+Entreprises+de+transport+aerien+au+titre+de+leurs+bases+d+exploitation+situees+sur+le+territoire+francais%22" TargetMode="External"/><Relationship Id="rId22" Type="http://schemas.openxmlformats.org/officeDocument/2006/relationships/hyperlink" Target="http://www.juricaf.org/recherche/analyses%3A%22UNION+EUROPEENNE+-+Travail+-+Reglement+%28CEE%29+n%C2%B0+1408+71+du+14+juin+1971+-+Article+14+-+Travailleurs+detaches+-+Activite+salariee+exercee+en+France+-+Certificat+d+affiliation%22" TargetMode="External"/><Relationship Id="rId27" Type="http://schemas.openxmlformats.org/officeDocument/2006/relationships/hyperlink" Target="http://www.juricaf.org/recherche/analyses%3A%22UNION+EUROPEENNE+-+Travail+-+Reglement+%28CEE%29+n%C2%B0+1408+71+du+14+juin+1971+-+Article+14+-+Travailleurs+detaches+-+Activite+salariee+exercee+en+France+-+Certificat+d+affiliation+-+Delivrance+par+les+autorites+etrangeres+-+Conditions+-+Exclusion+-+Activites+relevant+du+droit+d+etablissement+-+Cas%22" TargetMode="External"/><Relationship Id="rId30" Type="http://schemas.openxmlformats.org/officeDocument/2006/relationships/hyperlink" Target="http://www.juricaf.org/recherche/analyses%3A%22UNION+EUROPEENNE+-+Travail+-+Reglement+%28CEE%29+n%C2%B0+1408+71+du+14+juin+1971+-+Article+14+-+Travailleurs+detaches+-+Activite+salariee+exercee+en+France+-+Certificat+d+affiliation+-+Delivrance+par+les+autorites+etrangeres+-+Conditions+-+Exclusion+-+Activites+relevant+du+droit+d+etablissement+-+Cas+-+Activite+entierement+orientee+vers+le+territoire+national+ou+realisee+avec+des+infrastructures+situees+sur+le+territoire+national+et+exercee+de+facon+habituelle+-+Entreprises+de+transport+aerien+au+titre+de+leurs+bases+d+exploitation+situees+sur+le+territoire+francais+UNION+EUROPEENNE+-+Cour+de+justice+de+l+Union+europeenne%22" TargetMode="External"/><Relationship Id="rId35" Type="http://schemas.openxmlformats.org/officeDocument/2006/relationships/hyperlink" Target="http://www.juricaf.org/recherche/num_arret:11-8842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1942</Words>
  <Characters>10684</Characters>
  <Application>Microsoft Office Word</Application>
  <DocSecurity>0</DocSecurity>
  <Lines>89</Lines>
  <Paragraphs>25</Paragraphs>
  <ScaleCrop>false</ScaleCrop>
  <Company/>
  <LinksUpToDate>false</LinksUpToDate>
  <CharactersWithSpaces>12601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thetis</dc:creator>
  <cp:keywords/>
  <dc:description/>
  <cp:lastModifiedBy>thetis</cp:lastModifiedBy>
  <cp:revision>1</cp:revision>
  <dcterms:created xsi:type="dcterms:W3CDTF">2015-10-06T08:53:00Z</dcterms:created>
  <dcterms:modified xsi:type="dcterms:W3CDTF">2015-10-06T08:54:00Z</dcterms:modified>
</cp:coreProperties>
</file>